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0A" w:rsidRDefault="001B700A" w:rsidP="001B700A">
      <w:pPr>
        <w:rPr>
          <w:noProof/>
          <w:lang w:eastAsia="es-MX"/>
        </w:rPr>
      </w:pPr>
    </w:p>
    <w:p w:rsidR="001B700A" w:rsidRDefault="001B700A" w:rsidP="001B700A">
      <w:pPr>
        <w:rPr>
          <w:noProof/>
          <w:lang w:eastAsia="es-MX"/>
        </w:rPr>
      </w:pPr>
    </w:p>
    <w:p w:rsidR="001B700A" w:rsidRDefault="001B700A" w:rsidP="001B700A">
      <w:pPr>
        <w:rPr>
          <w:noProof/>
          <w:lang w:eastAsia="es-MX"/>
        </w:rPr>
      </w:pPr>
    </w:p>
    <w:p w:rsidR="001B700A" w:rsidRDefault="001B700A" w:rsidP="001B700A">
      <w:pPr>
        <w:rPr>
          <w:noProof/>
          <w:lang w:eastAsia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3BEC9" wp14:editId="5BBB218D">
                <wp:simplePos x="0" y="0"/>
                <wp:positionH relativeFrom="page">
                  <wp:align>center</wp:align>
                </wp:positionH>
                <wp:positionV relativeFrom="paragraph">
                  <wp:posOffset>-751840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00A" w:rsidRPr="00E00F4B" w:rsidRDefault="001B700A" w:rsidP="001B70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mpact" w:eastAsia="Calibri" w:hAnsi="Impact" w:cs="Arial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F4B">
                              <w:rPr>
                                <w:rFonts w:ascii="Impact" w:eastAsia="Calibri" w:hAnsi="Impact" w:cs="Arial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SENSACIONAL PASEO A MEDELLIN GUATAPE Y HACIENDA NAPOLES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3BE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59.2pt;width:2in;height:2in;z-index:25166540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" filled="f" stroked="f">
                <v:textbox style="mso-fit-shape-to-text:t">
                  <w:txbxContent>
                    <w:p w:rsidR="001B700A" w:rsidRPr="00E00F4B" w:rsidRDefault="001B700A" w:rsidP="001B70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mpact" w:eastAsia="Calibri" w:hAnsi="Impact" w:cs="Arial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0F4B">
                        <w:rPr>
                          <w:rFonts w:ascii="Impact" w:eastAsia="Calibri" w:hAnsi="Impact" w:cs="Arial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SENSACIONAL PASEO A MEDELLIN GUATAPE Y HACIENDA NAPOLES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700A" w:rsidRDefault="001B700A" w:rsidP="001B700A">
      <w:pPr>
        <w:rPr>
          <w:noProof/>
          <w:lang w:eastAsia="es-MX"/>
        </w:rPr>
      </w:pPr>
    </w:p>
    <w:p w:rsidR="001B700A" w:rsidRDefault="001B700A" w:rsidP="001B700A">
      <w:pPr>
        <w:rPr>
          <w:noProof/>
          <w:lang w:eastAsia="es-MX"/>
        </w:rPr>
      </w:pPr>
    </w:p>
    <w:p w:rsidR="001B700A" w:rsidRDefault="00BA39E9" w:rsidP="001B70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15pt;height:125.4pt">
            <v:imagedata r:id="rId4" o:title="M1"/>
          </v:shape>
        </w:pict>
      </w:r>
    </w:p>
    <w:p w:rsidR="001B700A" w:rsidRPr="009E59FD" w:rsidRDefault="001B700A" w:rsidP="001B700A">
      <w:pPr>
        <w:jc w:val="both"/>
        <w:rPr>
          <w:i/>
          <w:noProof/>
          <w:lang w:val="es-CO" w:eastAsia="es-CO"/>
        </w:rPr>
      </w:pPr>
    </w:p>
    <w:p w:rsidR="001B700A" w:rsidRPr="0041767B" w:rsidRDefault="001B700A" w:rsidP="001B700A">
      <w:pPr>
        <w:autoSpaceDE w:val="0"/>
        <w:autoSpaceDN w:val="0"/>
        <w:adjustRightInd w:val="0"/>
        <w:rPr>
          <w:rFonts w:ascii="Century Gothic" w:eastAsia="Calibri" w:hAnsi="Century Gothic" w:cs="Arial"/>
          <w:b/>
          <w:bCs/>
          <w:color w:val="000000"/>
          <w:sz w:val="22"/>
          <w:szCs w:val="22"/>
          <w:lang w:val="es-CO" w:eastAsia="es-CO"/>
        </w:rPr>
      </w:pPr>
      <w:bookmarkStart w:id="0" w:name="_GoBack"/>
      <w:bookmarkEnd w:id="0"/>
    </w:p>
    <w:p w:rsidR="001B700A" w:rsidRPr="0041767B" w:rsidRDefault="001B700A" w:rsidP="001B700A">
      <w:pPr>
        <w:autoSpaceDE w:val="0"/>
        <w:autoSpaceDN w:val="0"/>
        <w:adjustRightInd w:val="0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8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:00 PM: Salida </w:t>
      </w:r>
    </w:p>
    <w:p w:rsidR="001B700A" w:rsidRDefault="001B700A" w:rsidP="001B700A">
      <w:pPr>
        <w:autoSpaceDE w:val="0"/>
        <w:autoSpaceDN w:val="0"/>
        <w:adjustRightInd w:val="0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9:00 PM 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 Refrigerio</w:t>
      </w:r>
    </w:p>
    <w:p w:rsidR="001B700A" w:rsidRPr="0041767B" w:rsidRDefault="001B700A" w:rsidP="001B700A">
      <w:pPr>
        <w:autoSpaceDE w:val="0"/>
        <w:autoSpaceDN w:val="0"/>
        <w:adjustRightInd w:val="0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</w:p>
    <w:p w:rsidR="001B700A" w:rsidRPr="0041767B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b/>
          <w:bCs/>
          <w:color w:val="000000"/>
          <w:sz w:val="22"/>
          <w:szCs w:val="22"/>
          <w:lang w:val="es-CO" w:eastAsia="es-CO"/>
        </w:rPr>
        <w:t xml:space="preserve">PRIMER DÍA: </w:t>
      </w:r>
    </w:p>
    <w:p w:rsidR="001B700A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Desayuno L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l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egada al Peñol, opcional ascenso a la piedra Monolito de 220 más de altura de donde s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e puede observar la represa de </w:t>
      </w:r>
      <w:proofErr w:type="spellStart"/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G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uatape</w:t>
      </w:r>
      <w:proofErr w:type="spellEnd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con 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un </w:t>
      </w:r>
      <w:proofErr w:type="spellStart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angulo</w:t>
      </w:r>
      <w:proofErr w:type="spellEnd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de 360 grados, salida para la represa de </w:t>
      </w:r>
      <w:proofErr w:type="spellStart"/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Gua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tapé</w:t>
      </w:r>
      <w:proofErr w:type="spellEnd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donde disfrutaremos de un recorrido en barco rumbero y un reconocimiento de lo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s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zócalos de este hermoso municipio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, a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lmuerzo típico y salida para Medellín, e instalación  el hotel ubicado en la zona rosa de Medellín y cena</w:t>
      </w:r>
    </w:p>
    <w:p w:rsidR="001B700A" w:rsidRPr="0041767B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</w:p>
    <w:p w:rsidR="001B700A" w:rsidRPr="0041767B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b/>
          <w:bCs/>
          <w:color w:val="000000"/>
          <w:sz w:val="22"/>
          <w:szCs w:val="22"/>
          <w:lang w:val="es-CO" w:eastAsia="es-CO"/>
        </w:rPr>
        <w:t xml:space="preserve">SEGUNDO DÍA: </w:t>
      </w:r>
    </w:p>
    <w:p w:rsidR="001B700A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Desayuno y recorrido en metro y metro cable, visitando la comuna de San Javier, Visita a plaza Botero, Almuerzo típico y salida de compras a 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centro comercial Mall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orca donde están los mejores </w:t>
      </w:r>
      <w:proofErr w:type="spellStart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outles</w:t>
      </w:r>
      <w:proofErr w:type="spellEnd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, visita al pueblito paisa en el cerro de </w:t>
      </w:r>
      <w:proofErr w:type="spellStart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Nutibara</w:t>
      </w:r>
      <w:proofErr w:type="spellEnd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donde podremos observar el vall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e de aburra, cena .</w:t>
      </w:r>
    </w:p>
    <w:p w:rsidR="001B700A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</w:p>
    <w:p w:rsidR="001B700A" w:rsidRPr="0041767B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b/>
          <w:bCs/>
          <w:color w:val="000000"/>
          <w:sz w:val="22"/>
          <w:szCs w:val="22"/>
          <w:lang w:val="es-CO" w:eastAsia="es-CO"/>
        </w:rPr>
        <w:t xml:space="preserve">TERCER DÍA: </w:t>
      </w:r>
    </w:p>
    <w:p w:rsidR="001B700A" w:rsidRPr="0041767B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Desayuno y 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Salida para la hacienda N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ápoles,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donde disfrutaremos de atracciones acuáticas, 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toboganes 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cataratas victoria, rio lento y </w:t>
      </w:r>
      <w:proofErr w:type="spellStart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octopus</w:t>
      </w:r>
      <w:proofErr w:type="spellEnd"/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, atracciones temáticas casa memorial, áfrica y zoológico con la mayor variedad de ejemplares, leones, tigres,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cebras, elefantes, hipopótamos, rinocerontes, vivario, aves exóticas.</w:t>
      </w:r>
    </w:p>
    <w:p w:rsidR="001B700A" w:rsidRPr="0041767B" w:rsidRDefault="001B700A" w:rsidP="001B700A">
      <w:pPr>
        <w:autoSpaceDE w:val="0"/>
        <w:autoSpaceDN w:val="0"/>
        <w:adjustRightInd w:val="0"/>
        <w:spacing w:after="22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Almuerzo y tarde para disfrutar de las atracciones 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acuáticas</w:t>
      </w: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>.</w:t>
      </w:r>
      <w:r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</w:t>
      </w: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  <w:r w:rsidRPr="0041767B"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  <w:t xml:space="preserve"> 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val="es-CO" w:eastAsia="es-CO"/>
        </w:rPr>
        <w:t xml:space="preserve">               </w:t>
      </w:r>
      <w:r w:rsidRPr="00336676">
        <w:rPr>
          <w:rFonts w:ascii="Arial" w:eastAsia="Calibri" w:hAnsi="Arial" w:cs="Arial"/>
          <w:b/>
          <w:bCs/>
          <w:color w:val="000000"/>
          <w:lang w:val="es-CO" w:eastAsia="es-CO"/>
        </w:rPr>
        <w:t xml:space="preserve">             </w:t>
      </w:r>
      <w:r>
        <w:rPr>
          <w:rFonts w:ascii="Arial" w:eastAsia="Calibri" w:hAnsi="Arial" w:cs="Arial"/>
          <w:b/>
          <w:bCs/>
          <w:color w:val="000000"/>
          <w:lang w:val="es-CO" w:eastAsia="es-CO"/>
        </w:rPr>
        <w:t xml:space="preserve">               </w:t>
      </w: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s-CO" w:eastAsia="es-CO"/>
        </w:rPr>
      </w:pP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sz w:val="22"/>
          <w:szCs w:val="22"/>
          <w:lang w:val="es-CO" w:eastAsia="es-CO"/>
        </w:rPr>
      </w:pPr>
      <w:r>
        <w:rPr>
          <w:rFonts w:ascii="Arial" w:eastAsia="Calibri" w:hAnsi="Arial" w:cs="Arial"/>
          <w:b/>
          <w:bCs/>
          <w:color w:val="000000"/>
          <w:lang w:val="es-CO" w:eastAsia="es-CO"/>
        </w:rPr>
        <w:lastRenderedPageBreak/>
        <w:t xml:space="preserve">           </w:t>
      </w:r>
      <w:r w:rsidRPr="00336676">
        <w:rPr>
          <w:rFonts w:ascii="Arial" w:eastAsia="Calibri" w:hAnsi="Arial" w:cs="Arial"/>
          <w:b/>
          <w:bCs/>
          <w:color w:val="000000"/>
          <w:lang w:val="es-CO" w:eastAsia="es-CO"/>
        </w:rPr>
        <w:t xml:space="preserve">                                                        </w:t>
      </w:r>
    </w:p>
    <w:p w:rsidR="001B700A" w:rsidRDefault="00BA39E9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lang w:val="es-CO" w:eastAsia="es-CO"/>
        </w:rPr>
      </w:pPr>
      <w:r>
        <w:rPr>
          <w:rFonts w:ascii="Century Gothic" w:eastAsia="Calibri" w:hAnsi="Century Gothic" w:cs="Arial"/>
          <w:b/>
          <w:bCs/>
          <w:color w:val="000000"/>
          <w:lang w:val="es-CO" w:eastAsia="es-CO"/>
        </w:rPr>
        <w:pict>
          <v:shape id="_x0000_i1026" type="#_x0000_t75" style="width:498.2pt;height:122.1pt">
            <v:imagedata r:id="rId5" o:title="M2"/>
          </v:shape>
        </w:pict>
      </w: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lang w:val="es-CO" w:eastAsia="es-CO"/>
        </w:rPr>
      </w:pP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lang w:val="es-CO" w:eastAsia="es-CO"/>
        </w:rPr>
      </w:pPr>
      <w:r w:rsidRPr="005C06C0">
        <w:rPr>
          <w:rFonts w:ascii="Century Gothic" w:eastAsia="Calibri" w:hAnsi="Century Gothic" w:cs="Arial"/>
          <w:b/>
          <w:bCs/>
          <w:color w:val="000000"/>
          <w:lang w:val="es-CO" w:eastAsia="es-CO"/>
        </w:rPr>
        <w:t xml:space="preserve">EL PLAN INCLUYE: </w:t>
      </w: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lang w:val="es-CO" w:eastAsia="es-CO"/>
        </w:rPr>
      </w:pP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lang w:val="es-CO" w:eastAsia="es-CO"/>
        </w:rPr>
      </w:pPr>
      <w:r w:rsidRPr="005C06C0">
        <w:rPr>
          <w:rFonts w:ascii="Century Gothic" w:eastAsia="Calibri" w:hAnsi="Century Gothic" w:cs="Arial"/>
          <w:color w:val="000000"/>
          <w:lang w:val="es-CO" w:eastAsia="es-CO"/>
        </w:rPr>
        <w:t xml:space="preserve">Bus climatizado, </w:t>
      </w:r>
      <w:r>
        <w:rPr>
          <w:rFonts w:ascii="Century Gothic" w:eastAsia="Calibri" w:hAnsi="Century Gothic" w:cs="Arial"/>
          <w:color w:val="000000"/>
          <w:lang w:val="es-CO" w:eastAsia="es-CO"/>
        </w:rPr>
        <w:t xml:space="preserve">sillas </w:t>
      </w:r>
      <w:r w:rsidRPr="005C06C0">
        <w:rPr>
          <w:rFonts w:ascii="Century Gothic" w:eastAsia="Calibri" w:hAnsi="Century Gothic" w:cs="Arial"/>
          <w:color w:val="000000"/>
          <w:lang w:val="es-CO" w:eastAsia="es-CO"/>
        </w:rPr>
        <w:t>reclinable</w:t>
      </w:r>
      <w:r>
        <w:rPr>
          <w:rFonts w:ascii="Century Gothic" w:eastAsia="Calibri" w:hAnsi="Century Gothic" w:cs="Arial"/>
          <w:color w:val="000000"/>
          <w:lang w:val="es-CO" w:eastAsia="es-CO"/>
        </w:rPr>
        <w:t>s</w:t>
      </w:r>
      <w:r w:rsidRPr="005C06C0">
        <w:rPr>
          <w:rFonts w:ascii="Century Gothic" w:eastAsia="Calibri" w:hAnsi="Century Gothic" w:cs="Arial"/>
          <w:color w:val="000000"/>
          <w:lang w:val="es-CO" w:eastAsia="es-CO"/>
        </w:rPr>
        <w:t>, coche baño. 3 comidas diarias, refrigerio de salida, recreación en</w:t>
      </w:r>
      <w:r>
        <w:rPr>
          <w:rFonts w:ascii="Century Gothic" w:eastAsia="Calibri" w:hAnsi="Century Gothic" w:cs="Arial"/>
          <w:color w:val="000000"/>
          <w:lang w:val="es-CO" w:eastAsia="es-CO"/>
        </w:rPr>
        <w:t xml:space="preserve"> el bus, Hotel 3 días 2</w:t>
      </w:r>
      <w:r w:rsidRPr="005C06C0">
        <w:rPr>
          <w:rFonts w:ascii="Century Gothic" w:eastAsia="Calibri" w:hAnsi="Century Gothic" w:cs="Arial"/>
          <w:color w:val="000000"/>
          <w:lang w:val="es-CO" w:eastAsia="es-CO"/>
        </w:rPr>
        <w:t xml:space="preserve"> noche</w:t>
      </w:r>
      <w:r>
        <w:rPr>
          <w:rFonts w:ascii="Century Gothic" w:eastAsia="Calibri" w:hAnsi="Century Gothic" w:cs="Arial"/>
          <w:color w:val="000000"/>
          <w:lang w:val="es-CO" w:eastAsia="es-CO"/>
        </w:rPr>
        <w:t>s</w:t>
      </w:r>
      <w:r w:rsidRPr="005C06C0">
        <w:rPr>
          <w:rFonts w:ascii="Century Gothic" w:eastAsia="Calibri" w:hAnsi="Century Gothic" w:cs="Arial"/>
          <w:color w:val="000000"/>
          <w:lang w:val="es-CO" w:eastAsia="es-CO"/>
        </w:rPr>
        <w:t xml:space="preserve">. Guía de Turismo profesional durante todo el viaje. Visita a sitios Turísticos, seguro de viaje personal. </w:t>
      </w: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lang w:val="es-CO" w:eastAsia="es-CO"/>
        </w:rPr>
      </w:pPr>
    </w:p>
    <w:p w:rsidR="001B700A" w:rsidRPr="005C06C0" w:rsidRDefault="001B700A" w:rsidP="001B700A">
      <w:pPr>
        <w:autoSpaceDE w:val="0"/>
        <w:autoSpaceDN w:val="0"/>
        <w:adjustRightInd w:val="0"/>
        <w:jc w:val="center"/>
        <w:rPr>
          <w:rFonts w:ascii="Century Gothic" w:eastAsia="Calibri" w:hAnsi="Century Gothic" w:cs="Arial"/>
          <w:b/>
          <w:bCs/>
          <w:color w:val="000000"/>
          <w:lang w:val="es-CO" w:eastAsia="es-CO"/>
        </w:rPr>
      </w:pPr>
      <w:r w:rsidRPr="005C06C0">
        <w:rPr>
          <w:rFonts w:ascii="Century Gothic" w:eastAsia="Calibri" w:hAnsi="Century Gothic" w:cs="Arial"/>
          <w:b/>
          <w:bCs/>
          <w:color w:val="000000"/>
          <w:lang w:val="es-CO" w:eastAsia="es-CO"/>
        </w:rPr>
        <w:t>VALOR PERSONA</w:t>
      </w:r>
    </w:p>
    <w:p w:rsidR="001B700A" w:rsidRPr="00B0729B" w:rsidRDefault="001B700A" w:rsidP="001B700A">
      <w:pPr>
        <w:tabs>
          <w:tab w:val="left" w:pos="2865"/>
        </w:tabs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</w:t>
      </w:r>
    </w:p>
    <w:tbl>
      <w:tblPr>
        <w:tblpPr w:leftFromText="141" w:rightFromText="141" w:vertAnchor="text" w:horzAnchor="margin" w:tblpXSpec="center" w:tblpY="25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601"/>
        <w:gridCol w:w="1368"/>
        <w:gridCol w:w="1377"/>
      </w:tblGrid>
      <w:tr w:rsidR="001B700A" w:rsidRPr="00004857" w:rsidTr="001B700A">
        <w:trPr>
          <w:trHeight w:val="373"/>
        </w:trPr>
        <w:tc>
          <w:tcPr>
            <w:tcW w:w="2222" w:type="dxa"/>
            <w:shd w:val="clear" w:color="auto" w:fill="92D050"/>
            <w:vAlign w:val="center"/>
          </w:tcPr>
          <w:p w:rsidR="001B700A" w:rsidRPr="00FA387C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A387C">
              <w:rPr>
                <w:rFonts w:ascii="Century Gothic" w:hAnsi="Century Gothic"/>
                <w:b/>
                <w:lang w:val="es-ES_tradnl"/>
              </w:rPr>
              <w:t>HOTEL</w:t>
            </w:r>
          </w:p>
        </w:tc>
        <w:tc>
          <w:tcPr>
            <w:tcW w:w="1601" w:type="dxa"/>
            <w:shd w:val="clear" w:color="auto" w:fill="92D050"/>
            <w:vAlign w:val="center"/>
          </w:tcPr>
          <w:p w:rsidR="001B700A" w:rsidRPr="00FA387C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A387C">
              <w:rPr>
                <w:rFonts w:ascii="Century Gothic" w:hAnsi="Century Gothic"/>
                <w:b/>
                <w:lang w:val="es-ES_tradnl"/>
              </w:rPr>
              <w:t>MULTIPLE</w:t>
            </w:r>
          </w:p>
        </w:tc>
        <w:tc>
          <w:tcPr>
            <w:tcW w:w="1368" w:type="dxa"/>
            <w:shd w:val="clear" w:color="auto" w:fill="92D050"/>
            <w:vAlign w:val="center"/>
          </w:tcPr>
          <w:p w:rsidR="001B700A" w:rsidRPr="00FA387C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A387C">
              <w:rPr>
                <w:rFonts w:ascii="Century Gothic" w:hAnsi="Century Gothic"/>
                <w:b/>
                <w:lang w:val="es-ES_tradnl"/>
              </w:rPr>
              <w:t>DOBLE</w:t>
            </w:r>
          </w:p>
        </w:tc>
        <w:tc>
          <w:tcPr>
            <w:tcW w:w="1377" w:type="dxa"/>
            <w:shd w:val="clear" w:color="auto" w:fill="92D050"/>
            <w:vAlign w:val="center"/>
          </w:tcPr>
          <w:p w:rsidR="001B700A" w:rsidRPr="00FA387C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FA387C">
              <w:rPr>
                <w:rFonts w:ascii="Century Gothic" w:hAnsi="Century Gothic"/>
                <w:b/>
                <w:lang w:val="es-ES_tradnl"/>
              </w:rPr>
              <w:t>MENOR</w:t>
            </w:r>
          </w:p>
        </w:tc>
      </w:tr>
      <w:tr w:rsidR="001B700A" w:rsidRPr="00004857" w:rsidTr="001B700A">
        <w:trPr>
          <w:trHeight w:val="588"/>
        </w:trPr>
        <w:tc>
          <w:tcPr>
            <w:tcW w:w="2222" w:type="dxa"/>
            <w:shd w:val="clear" w:color="auto" w:fill="auto"/>
            <w:vAlign w:val="center"/>
          </w:tcPr>
          <w:p w:rsidR="001B700A" w:rsidRPr="001B700A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000000" w:themeColor="text1"/>
                <w:lang w:val="es-ES_tradnl"/>
              </w:rPr>
            </w:pPr>
            <w:r w:rsidRPr="001B700A">
              <w:rPr>
                <w:rFonts w:ascii="Century Gothic" w:hAnsi="Century Gothic"/>
                <w:b/>
                <w:color w:val="000000" w:themeColor="text1"/>
                <w:lang w:val="es-ES_tradnl"/>
              </w:rPr>
              <w:t>PORTON DE SAN JOAQUIN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$ 550.000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$ 580.000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B700A" w:rsidRPr="00404DD3" w:rsidRDefault="001B700A" w:rsidP="001B700A">
            <w:pPr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$ 530.000</w:t>
            </w:r>
          </w:p>
        </w:tc>
      </w:tr>
      <w:tr w:rsidR="001B700A" w:rsidRPr="00004857" w:rsidTr="001B700A">
        <w:trPr>
          <w:trHeight w:val="457"/>
        </w:trPr>
        <w:tc>
          <w:tcPr>
            <w:tcW w:w="2222" w:type="dxa"/>
            <w:shd w:val="clear" w:color="auto" w:fill="auto"/>
            <w:vAlign w:val="center"/>
          </w:tcPr>
          <w:p w:rsidR="001B700A" w:rsidRPr="001B700A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000000" w:themeColor="text1"/>
                <w:lang w:val="es-ES_tradnl"/>
              </w:rPr>
            </w:pPr>
            <w:r w:rsidRPr="001B700A">
              <w:rPr>
                <w:rFonts w:ascii="Century Gothic" w:hAnsi="Century Gothic"/>
                <w:b/>
                <w:color w:val="000000" w:themeColor="text1"/>
                <w:lang w:val="es-ES_tradnl"/>
              </w:rPr>
              <w:t>MEDITERRANEO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$ 530.000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$ 550.000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$ 510.000</w:t>
            </w:r>
          </w:p>
        </w:tc>
      </w:tr>
      <w:tr w:rsidR="001B700A" w:rsidRPr="00004857" w:rsidTr="001B700A">
        <w:trPr>
          <w:trHeight w:val="615"/>
        </w:trPr>
        <w:tc>
          <w:tcPr>
            <w:tcW w:w="2222" w:type="dxa"/>
            <w:shd w:val="clear" w:color="auto" w:fill="auto"/>
            <w:vAlign w:val="center"/>
          </w:tcPr>
          <w:p w:rsidR="001B700A" w:rsidRPr="001B700A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000000" w:themeColor="text1"/>
                <w:lang w:val="es-ES_tradnl"/>
              </w:rPr>
            </w:pPr>
            <w:r w:rsidRPr="001B700A">
              <w:rPr>
                <w:rFonts w:ascii="Century Gothic" w:hAnsi="Century Gothic"/>
                <w:b/>
                <w:color w:val="000000" w:themeColor="text1"/>
                <w:lang w:val="es-ES_tradnl"/>
              </w:rPr>
              <w:t>ZANDALO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$ 520.000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B700A" w:rsidRPr="00404DD3" w:rsidRDefault="001B700A" w:rsidP="001B700A">
            <w:pPr>
              <w:tabs>
                <w:tab w:val="left" w:pos="2865"/>
              </w:tabs>
              <w:jc w:val="center"/>
              <w:rPr>
                <w:rFonts w:ascii="Century Gothic" w:hAnsi="Century Gothic"/>
                <w:b/>
                <w:color w:val="FF0000"/>
                <w:lang w:val="es-ES_tradnl"/>
              </w:rPr>
            </w:pPr>
            <w:r w:rsidRPr="00404DD3">
              <w:rPr>
                <w:rFonts w:ascii="Century Gothic" w:hAnsi="Century Gothic"/>
                <w:b/>
                <w:color w:val="FF0000"/>
                <w:lang w:val="es-ES_tradnl"/>
              </w:rPr>
              <w:t>$ 480.000</w:t>
            </w:r>
          </w:p>
        </w:tc>
      </w:tr>
    </w:tbl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i/>
          <w:iCs/>
          <w:color w:val="000000"/>
          <w:lang w:val="es-CO" w:eastAsia="es-CO"/>
        </w:rPr>
      </w:pPr>
      <w:r w:rsidRPr="005C06C0"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Niños de 0 a 2 años </w:t>
      </w:r>
      <w:r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que midan menos de 1 </w:t>
      </w:r>
      <w:proofErr w:type="spellStart"/>
      <w:r>
        <w:rPr>
          <w:rFonts w:ascii="Century Gothic" w:eastAsia="Calibri" w:hAnsi="Century Gothic" w:cs="Arial"/>
          <w:i/>
          <w:iCs/>
          <w:color w:val="000000"/>
          <w:lang w:val="es-CO" w:eastAsia="es-CO"/>
        </w:rPr>
        <w:t>mt</w:t>
      </w:r>
      <w:proofErr w:type="spellEnd"/>
      <w:r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 de estatura cancelan </w:t>
      </w:r>
      <w:r w:rsidRPr="00547CC2">
        <w:rPr>
          <w:rFonts w:ascii="Century Gothic" w:eastAsia="Calibri" w:hAnsi="Century Gothic" w:cs="Arial"/>
          <w:b/>
          <w:i/>
          <w:iCs/>
          <w:color w:val="000000"/>
          <w:lang w:val="es-CO" w:eastAsia="es-CO"/>
        </w:rPr>
        <w:t>$ 120.000</w:t>
      </w:r>
      <w:r w:rsidRPr="005C06C0"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 del valor </w:t>
      </w:r>
      <w:r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de </w:t>
      </w:r>
      <w:r w:rsidR="00547CC2">
        <w:rPr>
          <w:rFonts w:ascii="Century Gothic" w:eastAsia="Calibri" w:hAnsi="Century Gothic" w:cs="Arial"/>
          <w:i/>
          <w:iCs/>
          <w:color w:val="000000"/>
          <w:lang w:val="es-CO" w:eastAsia="es-CO"/>
        </w:rPr>
        <w:t>asistencia</w:t>
      </w:r>
      <w:r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 </w:t>
      </w:r>
      <w:r w:rsidR="00547CC2">
        <w:rPr>
          <w:rFonts w:ascii="Century Gothic" w:eastAsia="Calibri" w:hAnsi="Century Gothic" w:cs="Arial"/>
          <w:i/>
          <w:iCs/>
          <w:color w:val="000000"/>
          <w:lang w:val="es-CO" w:eastAsia="es-CO"/>
        </w:rPr>
        <w:t>médica</w:t>
      </w:r>
      <w:r>
        <w:rPr>
          <w:rFonts w:ascii="Century Gothic" w:eastAsia="Calibri" w:hAnsi="Century Gothic" w:cs="Arial"/>
          <w:i/>
          <w:iCs/>
          <w:color w:val="000000"/>
          <w:lang w:val="es-CO" w:eastAsia="es-CO"/>
        </w:rPr>
        <w:t xml:space="preserve"> y entrada a parque temático.</w:t>
      </w:r>
    </w:p>
    <w:p w:rsidR="001B700A" w:rsidRPr="005C06C0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color w:val="000000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b/>
          <w:bCs/>
          <w:color w:val="000000"/>
          <w:sz w:val="18"/>
          <w:szCs w:val="18"/>
          <w:lang w:val="es-CO" w:eastAsia="es-CO"/>
        </w:rPr>
      </w:pPr>
    </w:p>
    <w:p w:rsidR="001B700A" w:rsidRDefault="001B700A" w:rsidP="001B700A">
      <w:pPr>
        <w:rPr>
          <w:rFonts w:ascii="Agency FB" w:hAnsi="Agency FB"/>
          <w:noProof/>
          <w:sz w:val="28"/>
          <w:lang w:eastAsia="es-MX"/>
        </w:rPr>
      </w:pPr>
    </w:p>
    <w:p w:rsidR="001B700A" w:rsidRPr="00A71C78" w:rsidRDefault="001B700A" w:rsidP="001B700A">
      <w:pPr>
        <w:pStyle w:val="Default"/>
        <w:jc w:val="both"/>
        <w:rPr>
          <w:rFonts w:ascii="Century Gothic" w:hAnsi="Century Gothic" w:cs="Arial"/>
          <w:sz w:val="14"/>
          <w:szCs w:val="14"/>
        </w:rPr>
      </w:pPr>
      <w:r w:rsidRPr="00A71C78">
        <w:rPr>
          <w:rFonts w:ascii="Century Gothic" w:hAnsi="Century Gothic" w:cs="Arial"/>
          <w:b/>
          <w:bCs/>
          <w:sz w:val="14"/>
          <w:szCs w:val="14"/>
        </w:rPr>
        <w:t>CLAUSULA DE RESPONSABILIDAD</w:t>
      </w:r>
      <w:r w:rsidRPr="00A71C78">
        <w:rPr>
          <w:rFonts w:ascii="Century Gothic" w:hAnsi="Century Gothic" w:cs="Arial"/>
          <w:sz w:val="14"/>
          <w:szCs w:val="14"/>
        </w:rPr>
        <w:t xml:space="preserve">: La agencia de </w:t>
      </w:r>
      <w:r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, con Registro Nacional de Turismo </w:t>
      </w:r>
      <w:r>
        <w:rPr>
          <w:rFonts w:ascii="Century Gothic" w:hAnsi="Century Gothic" w:cs="Arial"/>
          <w:sz w:val="14"/>
          <w:szCs w:val="14"/>
        </w:rPr>
        <w:t>12979</w:t>
      </w:r>
      <w:r w:rsidRPr="00A71C78">
        <w:rPr>
          <w:rFonts w:ascii="Century Gothic" w:hAnsi="Century Gothic" w:cs="Arial"/>
          <w:sz w:val="14"/>
          <w:szCs w:val="14"/>
        </w:rPr>
        <w:t xml:space="preserve"> y/o sus operadores se hacen responsables ante los usuarios o viajeros por la total prestación y calidad de los servicios descritos en el presente programa.  La Agencia de Viajes </w:t>
      </w:r>
      <w:r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 y sus operadores se acogen en su totalidad a la Cláusula de Responsabilidad contemplada en el Articulo 3 del Decreto 053 del 18 de enero de 2002 y sus posteriores reformas. </w:t>
      </w:r>
    </w:p>
    <w:p w:rsidR="001B700A" w:rsidRDefault="001B700A" w:rsidP="001B700A">
      <w:pPr>
        <w:jc w:val="both"/>
      </w:pPr>
      <w:r w:rsidRPr="00A71C78">
        <w:rPr>
          <w:rFonts w:ascii="Century Gothic" w:hAnsi="Century Gothic" w:cs="Arial"/>
          <w:sz w:val="14"/>
          <w:szCs w:val="14"/>
        </w:rPr>
        <w:t>La Agencia de viajes está comprometida con el código de conducta que ordena proteger a los menores de edad de todas las formas de explotación, pornografía y violencia sexual, de acuerdo al Artículo 16 de la Ley 679 de 2001.</w:t>
      </w:r>
    </w:p>
    <w:p w:rsidR="003B253F" w:rsidRDefault="003B253F"/>
    <w:sectPr w:rsidR="003B253F" w:rsidSect="001B700A">
      <w:pgSz w:w="12240" w:h="15840" w:code="1"/>
      <w:pgMar w:top="1440" w:right="1134" w:bottom="1440" w:left="1134" w:header="0" w:footer="0" w:gutter="0"/>
      <w:pgBorders w:offsetFrom="page">
        <w:top w:val="single" w:sz="4" w:space="0" w:color="auto"/>
        <w:bottom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0A"/>
    <w:rsid w:val="001B700A"/>
    <w:rsid w:val="003B253F"/>
    <w:rsid w:val="00547CC2"/>
    <w:rsid w:val="00B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1AC8-3CE8-4A12-8428-7273B8A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00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Nerly Silvana</dc:creator>
  <cp:keywords/>
  <dc:description/>
  <cp:lastModifiedBy>Nerly Silvana</cp:lastModifiedBy>
  <cp:revision>5</cp:revision>
  <dcterms:created xsi:type="dcterms:W3CDTF">2020-12-02T00:11:00Z</dcterms:created>
  <dcterms:modified xsi:type="dcterms:W3CDTF">2021-07-08T01:52:00Z</dcterms:modified>
</cp:coreProperties>
</file>