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1" w:rsidRDefault="003701C3" w:rsidP="00B769F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  <w:r w:rsidRPr="003701C3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10EA0A03" wp14:editId="7D8EC03F">
            <wp:simplePos x="0" y="0"/>
            <wp:positionH relativeFrom="column">
              <wp:posOffset>-466725</wp:posOffset>
            </wp:positionH>
            <wp:positionV relativeFrom="paragraph">
              <wp:posOffset>300990</wp:posOffset>
            </wp:positionV>
            <wp:extent cx="7143750" cy="218122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1C3">
        <w:rPr>
          <w:rFonts w:ascii="Arial Narrow" w:hAnsi="Arial Narrow"/>
          <w:b/>
          <w:color w:val="31849B" w:themeColor="accent5" w:themeShade="BF"/>
          <w:sz w:val="40"/>
          <w:szCs w:val="40"/>
        </w:rPr>
        <w:t>PLAN  DESCUBRIENDO SANTANDER 4N/5D</w:t>
      </w:r>
    </w:p>
    <w:p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3314"/>
        <w:gridCol w:w="3314"/>
      </w:tblGrid>
      <w:tr w:rsidR="006C18C2" w:rsidTr="006C18C2">
        <w:trPr>
          <w:trHeight w:val="291"/>
          <w:jc w:val="center"/>
        </w:trPr>
        <w:tc>
          <w:tcPr>
            <w:tcW w:w="3314" w:type="dxa"/>
          </w:tcPr>
          <w:p w:rsidR="006C18C2" w:rsidRPr="006C18C2" w:rsidRDefault="006C18C2" w:rsidP="006C18C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Hotel en Bucaramanga</w:t>
            </w:r>
          </w:p>
        </w:tc>
        <w:tc>
          <w:tcPr>
            <w:tcW w:w="3314" w:type="dxa"/>
          </w:tcPr>
          <w:p w:rsidR="006C18C2" w:rsidRPr="006C18C2" w:rsidRDefault="006C18C2" w:rsidP="006C18C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Tipo Turista</w:t>
            </w:r>
          </w:p>
        </w:tc>
      </w:tr>
      <w:tr w:rsidR="006C18C2" w:rsidTr="006C18C2">
        <w:trPr>
          <w:trHeight w:val="291"/>
          <w:jc w:val="center"/>
        </w:trPr>
        <w:tc>
          <w:tcPr>
            <w:tcW w:w="3314" w:type="dxa"/>
          </w:tcPr>
          <w:p w:rsidR="006C18C2" w:rsidRPr="006C18C2" w:rsidRDefault="006C18C2" w:rsidP="006C18C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Hotel en Guadalupe</w:t>
            </w:r>
          </w:p>
        </w:tc>
        <w:tc>
          <w:tcPr>
            <w:tcW w:w="3314" w:type="dxa"/>
          </w:tcPr>
          <w:p w:rsidR="006C18C2" w:rsidRPr="006C18C2" w:rsidRDefault="006C18C2" w:rsidP="006C18C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Terrazas de Guadalupe</w:t>
            </w:r>
          </w:p>
        </w:tc>
      </w:tr>
      <w:tr w:rsidR="006C18C2" w:rsidTr="006C18C2">
        <w:trPr>
          <w:trHeight w:val="305"/>
          <w:jc w:val="center"/>
        </w:trPr>
        <w:tc>
          <w:tcPr>
            <w:tcW w:w="3314" w:type="dxa"/>
          </w:tcPr>
          <w:p w:rsidR="006C18C2" w:rsidRPr="006C18C2" w:rsidRDefault="006C18C2" w:rsidP="006C18C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Hotel en San Gil</w:t>
            </w:r>
          </w:p>
        </w:tc>
        <w:tc>
          <w:tcPr>
            <w:tcW w:w="3314" w:type="dxa"/>
          </w:tcPr>
          <w:p w:rsidR="006C18C2" w:rsidRPr="006C18C2" w:rsidRDefault="00DD6A38" w:rsidP="006C18C2">
            <w:pPr>
              <w:jc w:val="center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Campestre</w:t>
            </w:r>
          </w:p>
        </w:tc>
      </w:tr>
    </w:tbl>
    <w:p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</w:t>
      </w:r>
      <w:r>
        <w:rPr>
          <w:rFonts w:ascii="Century Gothic" w:hAnsi="Century Gothic" w:cstheme="minorHAnsi"/>
          <w:sz w:val="24"/>
          <w:szCs w:val="24"/>
        </w:rPr>
        <w:t xml:space="preserve">o en el Hotel de Bucaramanga (1 </w:t>
      </w:r>
      <w:r w:rsidRPr="005C670E">
        <w:rPr>
          <w:rFonts w:ascii="Century Gothic" w:hAnsi="Century Gothic" w:cstheme="minorHAnsi"/>
          <w:sz w:val="24"/>
          <w:szCs w:val="24"/>
        </w:rPr>
        <w:t>noches)</w:t>
      </w:r>
    </w:p>
    <w:p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el hotel de terrazas de Guadalupe  (1 noche)</w:t>
      </w:r>
    </w:p>
    <w:p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de San </w:t>
      </w:r>
      <w:r>
        <w:rPr>
          <w:rFonts w:ascii="Century Gothic" w:hAnsi="Century Gothic" w:cstheme="minorHAnsi"/>
          <w:sz w:val="24"/>
          <w:szCs w:val="24"/>
        </w:rPr>
        <w:t xml:space="preserve">Gil </w:t>
      </w:r>
      <w:r w:rsidR="00DD6A38">
        <w:rPr>
          <w:rFonts w:ascii="Century Gothic" w:hAnsi="Century Gothic" w:cstheme="minorHAnsi"/>
          <w:sz w:val="24"/>
          <w:szCs w:val="24"/>
        </w:rPr>
        <w:t>en hotel campestre</w:t>
      </w:r>
      <w:r w:rsidRPr="005C670E">
        <w:rPr>
          <w:rFonts w:ascii="Century Gothic" w:hAnsi="Century Gothic" w:cstheme="minorHAnsi"/>
          <w:sz w:val="24"/>
          <w:szCs w:val="24"/>
        </w:rPr>
        <w:t>(2 noches)</w:t>
      </w:r>
    </w:p>
    <w:p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  <w:r>
        <w:rPr>
          <w:rFonts w:ascii="Century Gothic" w:hAnsi="Century Gothic" w:cstheme="minorHAnsi"/>
          <w:sz w:val="24"/>
          <w:szCs w:val="24"/>
        </w:rPr>
        <w:t>(transporte permanente)</w:t>
      </w:r>
    </w:p>
    <w:p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Traslado Parque Nacional del </w:t>
      </w:r>
      <w:proofErr w:type="spellStart"/>
      <w:r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– Hotel San Gil o </w:t>
      </w:r>
      <w:proofErr w:type="spellStart"/>
      <w:r>
        <w:rPr>
          <w:rFonts w:ascii="Century Gothic" w:hAnsi="Century Gothic" w:cstheme="minorHAnsi"/>
          <w:sz w:val="24"/>
          <w:szCs w:val="24"/>
        </w:rPr>
        <w:t>Barichara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en transporte de placa blanca</w:t>
      </w:r>
    </w:p>
    <w:p w:rsidR="002D1245" w:rsidRPr="00A74324" w:rsidRDefault="00AC3DF0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Desayunos en el Hotel, </w:t>
      </w:r>
      <w:bookmarkStart w:id="0" w:name="_GoBack"/>
      <w:bookmarkEnd w:id="0"/>
      <w:r w:rsidR="002D1245">
        <w:rPr>
          <w:rFonts w:ascii="Century Gothic" w:hAnsi="Century Gothic" w:cstheme="minorHAnsi"/>
          <w:sz w:val="24"/>
          <w:szCs w:val="24"/>
        </w:rPr>
        <w:t>Cenas</w:t>
      </w:r>
    </w:p>
    <w:p w:rsidR="002D1245" w:rsidRPr="003851E9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3851E9">
        <w:rPr>
          <w:rFonts w:ascii="Century Gothic" w:hAnsi="Century Gothic" w:cstheme="minorHAnsi"/>
          <w:sz w:val="24"/>
          <w:szCs w:val="24"/>
        </w:rPr>
        <w:t xml:space="preserve"> Tour</w:t>
      </w:r>
      <w:r>
        <w:rPr>
          <w:rFonts w:ascii="Century Gothic" w:hAnsi="Century Gothic" w:cstheme="minorHAnsi"/>
          <w:sz w:val="24"/>
          <w:szCs w:val="24"/>
        </w:rPr>
        <w:t xml:space="preserve"> – Cerro El Santísimo.</w:t>
      </w:r>
    </w:p>
    <w:p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Tour Cruzando el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</w:t>
      </w:r>
    </w:p>
    <w:p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Tour San Gil, </w:t>
      </w:r>
      <w:proofErr w:type="spellStart"/>
      <w:r w:rsidRPr="00DD6A38">
        <w:rPr>
          <w:rFonts w:ascii="Century Gothic" w:hAnsi="Century Gothic" w:cstheme="minorHAnsi"/>
          <w:sz w:val="24"/>
          <w:szCs w:val="24"/>
          <w:lang w:val="es-AR"/>
        </w:rPr>
        <w:t>Barichara</w:t>
      </w:r>
      <w:proofErr w:type="spellEnd"/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, </w:t>
      </w:r>
      <w:proofErr w:type="spellStart"/>
      <w:r w:rsidRPr="00DD6A38">
        <w:rPr>
          <w:rFonts w:ascii="Century Gothic" w:hAnsi="Century Gothic" w:cstheme="minorHAnsi"/>
          <w:sz w:val="24"/>
          <w:szCs w:val="24"/>
          <w:lang w:val="es-AR"/>
        </w:rPr>
        <w:t>Curití</w:t>
      </w:r>
      <w:proofErr w:type="spellEnd"/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 </w:t>
      </w:r>
    </w:p>
    <w:p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</w:rPr>
        <w:t xml:space="preserve">Tour Socorro, Valle San José, </w:t>
      </w:r>
      <w:proofErr w:type="spellStart"/>
      <w:r w:rsidRPr="00DD6A38">
        <w:rPr>
          <w:rFonts w:ascii="Century Gothic" w:hAnsi="Century Gothic" w:cstheme="minorHAnsi"/>
          <w:sz w:val="24"/>
          <w:szCs w:val="24"/>
        </w:rPr>
        <w:t>Pinchote</w:t>
      </w:r>
      <w:proofErr w:type="spellEnd"/>
      <w:r w:rsidRPr="00DD6A38">
        <w:rPr>
          <w:rFonts w:ascii="Century Gothic" w:hAnsi="Century Gothic" w:cstheme="minorHAnsi"/>
          <w:sz w:val="24"/>
          <w:szCs w:val="24"/>
        </w:rPr>
        <w:t xml:space="preserve"> </w:t>
      </w:r>
    </w:p>
    <w:p w:rsidR="00DD6A38" w:rsidRPr="00DD6A38" w:rsidRDefault="00DD6A38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Entrada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y Cascadas de Juan Curí</w:t>
      </w:r>
    </w:p>
    <w:p w:rsidR="002D1245" w:rsidRP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2D1245">
        <w:rPr>
          <w:rFonts w:ascii="Century Gothic" w:hAnsi="Century Gothic" w:cstheme="minorHAnsi"/>
          <w:sz w:val="24"/>
          <w:szCs w:val="24"/>
        </w:rPr>
        <w:t xml:space="preserve">Tour a </w:t>
      </w:r>
      <w:proofErr w:type="spellStart"/>
      <w:r w:rsidRPr="002D1245">
        <w:rPr>
          <w:rFonts w:ascii="Century Gothic" w:hAnsi="Century Gothic" w:cstheme="minorHAnsi"/>
          <w:sz w:val="24"/>
          <w:szCs w:val="24"/>
        </w:rPr>
        <w:t>Oiba</w:t>
      </w:r>
      <w:proofErr w:type="spellEnd"/>
      <w:r w:rsidRPr="002D1245">
        <w:rPr>
          <w:rFonts w:ascii="Century Gothic" w:hAnsi="Century Gothic" w:cstheme="minorHAnsi"/>
          <w:sz w:val="24"/>
          <w:szCs w:val="24"/>
        </w:rPr>
        <w:t xml:space="preserve"> Guadalupe y las gachas </w:t>
      </w:r>
    </w:p>
    <w:p w:rsidR="002D1245" w:rsidRPr="00A74324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:rsidR="002D1245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:rsidR="002D1245" w:rsidRPr="0095792F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 Día</w:t>
      </w:r>
    </w:p>
    <w:p w:rsidR="002D1245" w:rsidRPr="0015371B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15371B">
        <w:rPr>
          <w:rFonts w:ascii="Century Gothic" w:hAnsi="Century Gothic" w:cstheme="minorHAnsi"/>
          <w:sz w:val="24"/>
          <w:szCs w:val="24"/>
          <w:lang w:val="es-AR"/>
        </w:rPr>
        <w:t>-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 xml:space="preserve"> </w:t>
      </w:r>
      <w:r w:rsidR="00B769F0">
        <w:rPr>
          <w:rFonts w:ascii="Century Gothic" w:hAnsi="Century Gothic" w:cstheme="minorHAnsi"/>
          <w:sz w:val="24"/>
          <w:szCs w:val="24"/>
          <w:lang w:val="es-AR"/>
        </w:rPr>
        <w:t>Sugerimos (</w:t>
      </w:r>
      <w:r w:rsidR="0015371B" w:rsidRPr="0015371B">
        <w:rPr>
          <w:rFonts w:ascii="Century Gothic" w:hAnsi="Century Gothic" w:cstheme="minorHAnsi"/>
          <w:sz w:val="24"/>
          <w:szCs w:val="24"/>
          <w:lang w:val="es-AR"/>
        </w:rPr>
        <w:t>La llegada debe ser antes de las 2 Pm.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>)</w:t>
      </w:r>
    </w:p>
    <w:p w:rsidR="002D1245" w:rsidRPr="00305C16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305C16">
        <w:rPr>
          <w:rFonts w:ascii="Century Gothic" w:hAnsi="Century Gothic" w:cstheme="minorHAnsi"/>
          <w:sz w:val="24"/>
          <w:szCs w:val="24"/>
          <w:lang w:val="es-AR"/>
        </w:rPr>
        <w:t xml:space="preserve">Visita a san Francisco sector del calzado </w:t>
      </w:r>
      <w:r>
        <w:rPr>
          <w:rFonts w:ascii="Century Gothic" w:hAnsi="Century Gothic" w:cstheme="minorHAnsi"/>
          <w:sz w:val="24"/>
          <w:szCs w:val="24"/>
          <w:lang w:val="es-AR"/>
        </w:rPr>
        <w:t>y parques de Bucaramanga</w:t>
      </w:r>
    </w:p>
    <w:p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Tour </w:t>
      </w:r>
      <w:r w:rsidRPr="005C670E">
        <w:rPr>
          <w:rFonts w:ascii="Century Gothic" w:hAnsi="Century Gothic" w:cstheme="minorHAnsi"/>
          <w:sz w:val="24"/>
          <w:szCs w:val="24"/>
        </w:rPr>
        <w:t xml:space="preserve">, Transporte permanente, </w:t>
      </w:r>
      <w:r>
        <w:rPr>
          <w:rFonts w:ascii="Century Gothic" w:hAnsi="Century Gothic" w:cstheme="minorHAnsi"/>
          <w:sz w:val="24"/>
          <w:szCs w:val="24"/>
        </w:rPr>
        <w:t>Guía Turístico,</w:t>
      </w:r>
      <w:r w:rsidRPr="005C670E">
        <w:rPr>
          <w:rFonts w:ascii="Century Gothic" w:hAnsi="Century Gothic" w:cstheme="minorHAnsi"/>
          <w:sz w:val="24"/>
          <w:szCs w:val="24"/>
        </w:rPr>
        <w:t xml:space="preserve"> V</w:t>
      </w:r>
      <w:r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</w:t>
      </w:r>
      <w:r>
        <w:rPr>
          <w:rFonts w:ascii="Century Gothic" w:hAnsi="Century Gothic" w:cstheme="minorHAnsi"/>
          <w:sz w:val="24"/>
          <w:szCs w:val="24"/>
        </w:rPr>
        <w:t xml:space="preserve">idablanca,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Ecoparque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>, Recorrido en teleférico Cerr</w:t>
      </w:r>
      <w:r>
        <w:rPr>
          <w:rFonts w:ascii="Century Gothic" w:hAnsi="Century Gothic" w:cstheme="minorHAnsi"/>
          <w:sz w:val="24"/>
          <w:szCs w:val="24"/>
        </w:rPr>
        <w:t>o El Santísimo</w:t>
      </w:r>
      <w:r w:rsidRPr="005C670E">
        <w:rPr>
          <w:rFonts w:ascii="Century Gothic" w:hAnsi="Century Gothic" w:cstheme="minorHAnsi"/>
          <w:sz w:val="24"/>
          <w:szCs w:val="24"/>
        </w:rPr>
        <w:t>, Visita al puente atirantado más largo de Suramérica</w:t>
      </w:r>
    </w:p>
    <w:p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 Día</w:t>
      </w:r>
    </w:p>
    <w:p w:rsidR="002D1245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:rsidR="002D1245" w:rsidRPr="00D44CAB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Dejar las maletas en la recepción del Hotel en Bucaramanga. Para su comodidad nosotros las recogeremos para llevarlas</w:t>
      </w:r>
      <w:r>
        <w:rPr>
          <w:rFonts w:ascii="Century Gothic" w:hAnsi="Century Gothic" w:cstheme="minorHAnsi"/>
          <w:sz w:val="24"/>
          <w:szCs w:val="24"/>
        </w:rPr>
        <w:t xml:space="preserve"> al Hotel en San Gil. </w:t>
      </w:r>
      <w:r w:rsidRPr="00D44CAB">
        <w:rPr>
          <w:rFonts w:ascii="Century Gothic" w:hAnsi="Century Gothic" w:cstheme="minorHAnsi"/>
          <w:sz w:val="24"/>
          <w:szCs w:val="24"/>
        </w:rPr>
        <w:t xml:space="preserve">Al Tour ir sólo con lo necesario para el día. </w:t>
      </w:r>
    </w:p>
    <w:p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 xml:space="preserve">Tour Cruzando en </w:t>
      </w:r>
      <w:proofErr w:type="spellStart"/>
      <w:r w:rsidRPr="00D44CAB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 w:rsidRPr="00D44CAB">
        <w:rPr>
          <w:rFonts w:ascii="Century Gothic" w:hAnsi="Century Gothic" w:cstheme="minorHAnsi"/>
          <w:sz w:val="24"/>
          <w:szCs w:val="24"/>
        </w:rPr>
        <w:t xml:space="preserve"> (Salida: 7:45 am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 xml:space="preserve">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 Guadalupe, aproximadamente 3:30 pm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Hotel terrazas de Guadalupe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 Día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Salida: 7:30 A.m.</w:t>
      </w:r>
    </w:p>
    <w:p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Visita </w:t>
      </w:r>
      <w:proofErr w:type="spellStart"/>
      <w:r>
        <w:rPr>
          <w:rFonts w:ascii="Century Gothic" w:hAnsi="Century Gothic" w:cstheme="minorHAnsi"/>
          <w:sz w:val="24"/>
          <w:szCs w:val="24"/>
        </w:rPr>
        <w:t>Oiba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pueblito pesebre</w:t>
      </w:r>
    </w:p>
    <w:p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:rsidR="002D1245" w:rsidRDefault="00DD6A38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</w:t>
      </w:r>
      <w:r w:rsidR="002D1245">
        <w:rPr>
          <w:rFonts w:ascii="Century Gothic" w:hAnsi="Century Gothic" w:cstheme="minorHAnsi"/>
          <w:sz w:val="24"/>
          <w:szCs w:val="24"/>
        </w:rPr>
        <w:t>.</w:t>
      </w:r>
    </w:p>
    <w:p w:rsidR="00DD6A38" w:rsidRDefault="00DD6A38" w:rsidP="00DD6A38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4 Día</w:t>
      </w:r>
    </w:p>
    <w:p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:rsidR="002D1245" w:rsidRPr="00AF5A5D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Salida 8:30 am </w:t>
      </w:r>
    </w:p>
    <w:p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Cuna de la Heroína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:rsidR="00DD6A38" w:rsidRPr="00DD6A38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lastRenderedPageBreak/>
        <w:t xml:space="preserve">Visita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en San Gil y Cascadas de Juan Curí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Visita a </w:t>
      </w:r>
      <w:proofErr w:type="spellStart"/>
      <w:r>
        <w:rPr>
          <w:rFonts w:ascii="Century Gothic" w:hAnsi="Century Gothic" w:cstheme="minorHAnsi"/>
          <w:sz w:val="24"/>
          <w:szCs w:val="24"/>
        </w:rPr>
        <w:t>Barichara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el pueblito más lindo de Colombia.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:rsidR="002D1245" w:rsidRPr="005C670E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gil.</w:t>
      </w:r>
      <w:r w:rsidR="002D1245">
        <w:rPr>
          <w:rFonts w:ascii="Century Gothic" w:hAnsi="Century Gothic" w:cstheme="minorHAnsi"/>
          <w:sz w:val="24"/>
          <w:szCs w:val="24"/>
        </w:rPr>
        <w:t xml:space="preserve"> 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5 Día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:rsidR="002D1245" w:rsidRPr="00510B0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</w:p>
    <w:p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:rsidTr="00094295">
        <w:trPr>
          <w:trHeight w:val="405"/>
          <w:jc w:val="center"/>
        </w:trPr>
        <w:tc>
          <w:tcPr>
            <w:tcW w:w="9032" w:type="dxa"/>
            <w:gridSpan w:val="5"/>
            <w:shd w:val="clear" w:color="000000" w:fill="A4D76B"/>
            <w:noWrap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2D1245" w:rsidRPr="0074776A" w:rsidTr="00094295">
        <w:trPr>
          <w:trHeight w:val="570"/>
          <w:jc w:val="center"/>
        </w:trPr>
        <w:tc>
          <w:tcPr>
            <w:tcW w:w="2281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:rsidTr="00094295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F718C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F718C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F718C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F718C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90.000 </w:t>
            </w:r>
          </w:p>
        </w:tc>
      </w:tr>
    </w:tbl>
    <w:p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:rsidTr="00094295">
        <w:trPr>
          <w:trHeight w:val="405"/>
          <w:jc w:val="center"/>
        </w:trPr>
        <w:tc>
          <w:tcPr>
            <w:tcW w:w="9377" w:type="dxa"/>
            <w:gridSpan w:val="3"/>
            <w:shd w:val="clear" w:color="000000" w:fill="A4D76B"/>
            <w:noWrap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:rsidTr="00094295">
        <w:trPr>
          <w:trHeight w:val="570"/>
          <w:jc w:val="center"/>
        </w:trPr>
        <w:tc>
          <w:tcPr>
            <w:tcW w:w="1808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 xml:space="preserve">*Tarifa por infante NO </w:t>
      </w:r>
      <w:proofErr w:type="spellStart"/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comisionable</w:t>
      </w:r>
      <w:proofErr w:type="spellEnd"/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</w:t>
      </w:r>
    </w:p>
    <w:p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B769F0">
      <w:headerReference w:type="default" r:id="rId9"/>
      <w:pgSz w:w="12240" w:h="15840" w:code="1"/>
      <w:pgMar w:top="1701" w:right="1041" w:bottom="1701" w:left="144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D8" w:rsidRDefault="003F34D8" w:rsidP="00C14009">
      <w:pPr>
        <w:spacing w:after="0" w:line="240" w:lineRule="auto"/>
      </w:pPr>
      <w:r>
        <w:separator/>
      </w:r>
    </w:p>
  </w:endnote>
  <w:endnote w:type="continuationSeparator" w:id="0">
    <w:p w:rsidR="003F34D8" w:rsidRDefault="003F34D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D8" w:rsidRDefault="003F34D8" w:rsidP="00C14009">
      <w:pPr>
        <w:spacing w:after="0" w:line="240" w:lineRule="auto"/>
      </w:pPr>
      <w:r>
        <w:separator/>
      </w:r>
    </w:p>
  </w:footnote>
  <w:footnote w:type="continuationSeparator" w:id="0">
    <w:p w:rsidR="003F34D8" w:rsidRDefault="003F34D8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ES" w:eastAsia="es-ES"/>
      </w:rPr>
      <w:drawing>
        <wp:inline distT="0" distB="0" distL="0" distR="0" wp14:anchorId="77624097" wp14:editId="0F54C590">
          <wp:extent cx="5612130" cy="5090160"/>
          <wp:effectExtent l="0" t="0" r="762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422BDD95" wp14:editId="27E086C8">
          <wp:extent cx="1679523" cy="1084521"/>
          <wp:effectExtent l="0" t="0" r="0" b="1905"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6B9F5E7A" wp14:editId="5BF85485">
          <wp:extent cx="5612130" cy="5090160"/>
          <wp:effectExtent l="0" t="0" r="7620" b="0"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60CF693A" wp14:editId="1004BA07">
          <wp:extent cx="5612130" cy="5090160"/>
          <wp:effectExtent l="0" t="0" r="7620" b="0"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20615DDC" wp14:editId="525A870E">
          <wp:extent cx="5612130" cy="5090160"/>
          <wp:effectExtent l="0" t="0" r="7620" b="0"/>
          <wp:docPr id="7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ES" w:eastAsia="es-ES"/>
      </w:rPr>
      <w:drawing>
        <wp:inline distT="0" distB="0" distL="0" distR="0" wp14:anchorId="75FBFE85" wp14:editId="5F603DBC">
          <wp:extent cx="5612130" cy="5090160"/>
          <wp:effectExtent l="0" t="0" r="7620" b="0"/>
          <wp:docPr id="7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0A2D343C" wp14:editId="03399A99">
          <wp:extent cx="1679523" cy="1084521"/>
          <wp:effectExtent l="0" t="0" r="0" b="1905"/>
          <wp:docPr id="7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3EC86EB" wp14:editId="3400CD13">
          <wp:extent cx="5612130" cy="5090160"/>
          <wp:effectExtent l="0" t="0" r="7620" b="0"/>
          <wp:docPr id="7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1DC82B5E" wp14:editId="23348A58">
          <wp:extent cx="5612130" cy="5090160"/>
          <wp:effectExtent l="0" t="0" r="7620" b="0"/>
          <wp:docPr id="7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31AC199A" wp14:editId="325EF54C">
          <wp:extent cx="5612130" cy="5090160"/>
          <wp:effectExtent l="0" t="0" r="7620" b="0"/>
          <wp:docPr id="7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.75pt;height:78.75pt" o:bullet="t">
        <v:imagedata r:id="rId1" o:title="Avatar_Universal"/>
      </v:shape>
    </w:pict>
  </w:numPicBullet>
  <w:numPicBullet w:numPicBulletId="1">
    <w:pict>
      <v:shape id="_x0000_i1029" type="#_x0000_t75" style="width:350.25pt;height:350.25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E71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34D8"/>
    <w:rsid w:val="003F5241"/>
    <w:rsid w:val="003F6A68"/>
    <w:rsid w:val="004041FD"/>
    <w:rsid w:val="00405E0D"/>
    <w:rsid w:val="00411500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8C2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C3DF0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630A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6A38"/>
    <w:rsid w:val="00DD7FB1"/>
    <w:rsid w:val="00DF0891"/>
    <w:rsid w:val="00DF35CA"/>
    <w:rsid w:val="00DF5CEB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700F"/>
    <w:rsid w:val="00F47C75"/>
    <w:rsid w:val="00F66C4B"/>
    <w:rsid w:val="00F718C7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AE4D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6ED1-7BEB-422C-80C3-FA3B1C5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13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INGENIEROANDRES</cp:lastModifiedBy>
  <cp:revision>8</cp:revision>
  <cp:lastPrinted>2018-05-10T20:19:00Z</cp:lastPrinted>
  <dcterms:created xsi:type="dcterms:W3CDTF">2021-01-30T01:40:00Z</dcterms:created>
  <dcterms:modified xsi:type="dcterms:W3CDTF">2022-01-14T16:50:00Z</dcterms:modified>
</cp:coreProperties>
</file>