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Default="00BB7F6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-604471</wp:posOffset>
                </wp:positionH>
                <wp:positionV relativeFrom="paragraph">
                  <wp:posOffset>179998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1868CE" w:rsidP="001868CE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PUEBLIANDO POR 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SANTANDER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47.6pt;margin-top:14.1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BmMs1J3wAAAAsBAAAPAAAAAAAAAAAA&#10;AAAAAI0EAABkcnMvZG93bnJldi54bWxQSwUGAAAAAAQABADzAAAAmQUAAAAA&#10;" filled="f" stroked="f">
                <v:textbox style="mso-fit-shape-to-text:t">
                  <w:txbxContent>
                    <w:p w:rsidR="000E4C91" w:rsidRPr="0076212C" w:rsidRDefault="001868CE" w:rsidP="001868CE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PUEBLIANDO POR 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SANTANDER 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868C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85249E">
        <w:rPr>
          <w:rFonts w:ascii="Century Gothic" w:hAnsi="Century Gothic"/>
          <w:b/>
          <w:noProof/>
          <w:color w:val="548DD4" w:themeColor="text2" w:themeTint="99"/>
          <w:sz w:val="72"/>
          <w:szCs w:val="7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FBAD9E0" wp14:editId="3E4552CC">
            <wp:simplePos x="0" y="0"/>
            <wp:positionH relativeFrom="column">
              <wp:posOffset>-340799</wp:posOffset>
            </wp:positionH>
            <wp:positionV relativeFrom="paragraph">
              <wp:posOffset>238125</wp:posOffset>
            </wp:positionV>
            <wp:extent cx="6853555" cy="1680893"/>
            <wp:effectExtent l="0" t="0" r="4445" b="0"/>
            <wp:wrapThrough wrapText="bothSides">
              <wp:wrapPolygon edited="0">
                <wp:start x="0" y="0"/>
                <wp:lineTo x="0" y="21298"/>
                <wp:lineTo x="21554" y="21298"/>
                <wp:lineTo x="21554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1680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8C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Pr="005C670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:rsidR="001868CE" w:rsidRPr="005C670E" w:rsidRDefault="001868CE" w:rsidP="001868CE">
      <w:pPr>
        <w:pStyle w:val="Sinespaciado"/>
        <w:ind w:left="-284"/>
        <w:rPr>
          <w:rFonts w:ascii="Century Gothic" w:hAnsi="Century Gothic" w:cstheme="minorHAnsi"/>
          <w:b/>
          <w:sz w:val="24"/>
          <w:szCs w:val="24"/>
        </w:rPr>
      </w:pP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el Hotel de Bucaramanga (</w:t>
      </w:r>
      <w:r>
        <w:rPr>
          <w:rFonts w:ascii="Century Gothic" w:hAnsi="Century Gothic" w:cstheme="minorHAnsi"/>
          <w:sz w:val="24"/>
          <w:szCs w:val="24"/>
        </w:rPr>
        <w:t xml:space="preserve">4 </w:t>
      </w:r>
      <w:r w:rsidRPr="005C670E">
        <w:rPr>
          <w:rFonts w:ascii="Century Gothic" w:hAnsi="Century Gothic" w:cstheme="minorHAnsi"/>
          <w:sz w:val="24"/>
          <w:szCs w:val="24"/>
        </w:rPr>
        <w:t>noches)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Impuestos y Seguro Hotelero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Traslado Aeropuerto – Hotel – Aeropuerto 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Desayunos en el Hotel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Cenas 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Almuerzos</w:t>
      </w:r>
    </w:p>
    <w:p w:rsidR="001868CE" w:rsidRPr="003851E9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City Night</w:t>
      </w:r>
      <w:r w:rsidRPr="003851E9">
        <w:rPr>
          <w:rFonts w:ascii="Century Gothic" w:hAnsi="Century Gothic" w:cstheme="minorHAnsi"/>
          <w:sz w:val="24"/>
          <w:szCs w:val="24"/>
        </w:rPr>
        <w:t xml:space="preserve"> Tour – Cerro El Santísimo (salida regular)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Tour Cruzando el Chicamocha</w:t>
      </w:r>
      <w:r>
        <w:rPr>
          <w:rFonts w:ascii="Century Gothic" w:hAnsi="Century Gothic" w:cstheme="minorHAnsi"/>
          <w:sz w:val="24"/>
          <w:szCs w:val="24"/>
        </w:rPr>
        <w:t xml:space="preserve"> (salida regular)</w:t>
      </w:r>
    </w:p>
    <w:p w:rsidR="001868CE" w:rsidRPr="0085249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85249E">
        <w:rPr>
          <w:rFonts w:ascii="Century Gothic" w:hAnsi="Century Gothic" w:cstheme="minorHAnsi"/>
          <w:sz w:val="24"/>
          <w:szCs w:val="24"/>
          <w:lang w:val="en-US"/>
        </w:rPr>
        <w:t>Tour San Gil, Tour Barichara, Tour Curití (salida regular)</w:t>
      </w:r>
    </w:p>
    <w:p w:rsidR="001868CE" w:rsidRPr="003851E9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Tour Zapatoca (salida regular)</w:t>
      </w:r>
    </w:p>
    <w:p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1868CE" w:rsidRPr="008840C6" w:rsidRDefault="001868CE" w:rsidP="001868CE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1868CE" w:rsidRPr="008840C6" w:rsidRDefault="001868CE" w:rsidP="001868CE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1868CE" w:rsidRPr="0095792F" w:rsidRDefault="001868CE" w:rsidP="001868CE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:rsidR="001868CE" w:rsidRPr="00FB66DD" w:rsidRDefault="001868CE" w:rsidP="001868CE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Pr="005C670E" w:rsidRDefault="001868CE" w:rsidP="001868CE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="002E17B9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Pr="005C670E">
        <w:rPr>
          <w:rFonts w:ascii="Century Gothic" w:hAnsi="Century Gothic" w:cstheme="minorHAnsi"/>
          <w:sz w:val="24"/>
          <w:szCs w:val="24"/>
          <w:lang w:val="en-US"/>
        </w:rPr>
        <w:t>Aeropuerto – Hotel</w:t>
      </w:r>
    </w:p>
    <w:p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5C670E">
        <w:rPr>
          <w:rFonts w:ascii="Century Gothic" w:hAnsi="Century Gothic" w:cstheme="minorHAnsi"/>
          <w:sz w:val="24"/>
          <w:szCs w:val="24"/>
        </w:rPr>
        <w:t>City Night Tour (Salida: 3:30 pm Lobby del Hotel, Transporte permanente, Guía Turístico, Seguro de Viaje, V</w:t>
      </w:r>
      <w:r w:rsidR="002D3F25"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Floridablanca, Degustación de oblea, Entrada al Ecoparque, Recorrido en teleférico Cerro El Santísimo</w:t>
      </w:r>
      <w:r w:rsidR="002D3F25">
        <w:rPr>
          <w:rFonts w:ascii="Century Gothic" w:hAnsi="Century Gothic" w:cstheme="minorHAnsi"/>
          <w:sz w:val="24"/>
          <w:szCs w:val="24"/>
        </w:rPr>
        <w:t xml:space="preserve">, </w:t>
      </w:r>
      <w:r w:rsidRPr="005C670E">
        <w:rPr>
          <w:rFonts w:ascii="Century Gothic" w:hAnsi="Century Gothic" w:cstheme="minorHAnsi"/>
          <w:sz w:val="24"/>
          <w:szCs w:val="24"/>
        </w:rPr>
        <w:t>Visita al puente atirantado más largo de Suramérica)</w:t>
      </w:r>
    </w:p>
    <w:p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1868CE" w:rsidRDefault="001868CE" w:rsidP="001868CE">
      <w:pPr>
        <w:pStyle w:val="Sinespaciado"/>
        <w:numPr>
          <w:ilvl w:val="0"/>
          <w:numId w:val="4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Tour Cruzando en Chicamocha (Salida: 7:45 am Lobby del Hotel, Visita al Mercado campesino en la Mesa de los</w:t>
      </w:r>
      <w:r w:rsidRPr="005C670E">
        <w:rPr>
          <w:rFonts w:ascii="Century Gothic" w:hAnsi="Century Gothic" w:cstheme="minorHAnsi"/>
          <w:sz w:val="24"/>
          <w:szCs w:val="24"/>
        </w:rPr>
        <w:t xml:space="preserve"> Santos, Refrigerio, Entrada al Parque Nacional del Chicamocha por la Estación “Plazuela”, 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parque, Ingreso al Acuaparque y a</w:t>
      </w:r>
      <w:r w:rsidRPr="005C670E">
        <w:rPr>
          <w:rFonts w:ascii="Century Gothic" w:hAnsi="Century Gothic" w:cstheme="minorHAnsi"/>
          <w:sz w:val="24"/>
          <w:szCs w:val="24"/>
        </w:rPr>
        <w:t>lmuerzo típico de la región).</w:t>
      </w:r>
    </w:p>
    <w:p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Regreso a Bucaramanga</w:t>
      </w:r>
    </w:p>
    <w:p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Alojamiento en </w:t>
      </w:r>
      <w:r>
        <w:rPr>
          <w:rFonts w:ascii="Century Gothic" w:hAnsi="Century Gothic" w:cstheme="minorHAnsi"/>
          <w:sz w:val="24"/>
          <w:szCs w:val="24"/>
        </w:rPr>
        <w:t>B</w:t>
      </w:r>
      <w:r w:rsidRPr="005C670E">
        <w:rPr>
          <w:rFonts w:ascii="Century Gothic" w:hAnsi="Century Gothic" w:cstheme="minorHAnsi"/>
          <w:sz w:val="24"/>
          <w:szCs w:val="24"/>
        </w:rPr>
        <w:t>ucaramanga</w:t>
      </w: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</w:p>
    <w:p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 e ingreso al PARQUE NATURAL EL GALLINERAL</w:t>
      </w:r>
    </w:p>
    <w:p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Traslado a BARICHARA</w:t>
      </w:r>
    </w:p>
    <w:p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Almuerzo en BARICHARA</w:t>
      </w:r>
    </w:p>
    <w:p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recorridos turísticos por BARICHARA y sus iglesias</w:t>
      </w:r>
    </w:p>
    <w:p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4 Día</w:t>
      </w:r>
    </w:p>
    <w:p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122325">
        <w:rPr>
          <w:rFonts w:ascii="Century Gothic" w:hAnsi="Century Gothic"/>
          <w:sz w:val="24"/>
          <w:szCs w:val="24"/>
        </w:rPr>
        <w:t>Desayuno</w:t>
      </w:r>
    </w:p>
    <w:p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122325">
        <w:rPr>
          <w:rFonts w:ascii="Century Gothic" w:hAnsi="Century Gothic"/>
          <w:sz w:val="24"/>
          <w:szCs w:val="24"/>
        </w:rPr>
        <w:t>Paso por el Puente “GÓMEZ ORTIZ” de 500 Mts, sobre la represa “HIDROSOGAMOSO”</w:t>
      </w:r>
    </w:p>
    <w:p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Recorrido Turístico "LA CIUDAD LEVITICA"</w:t>
      </w:r>
    </w:p>
    <w:p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Ingreso a la "IGLESIA DE SAN JOAQUÍN"</w:t>
      </w:r>
    </w:p>
    <w:p w:rsidR="001868CE" w:rsidRPr="00226F37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Ingreso al "MUSEO COSMOS"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Pr="00226F37">
        <w:rPr>
          <w:rFonts w:ascii="Century Gothic" w:hAnsi="Century Gothic"/>
          <w:sz w:val="24"/>
          <w:szCs w:val="24"/>
        </w:rPr>
        <w:t>Ingreso a la "CASA DE EJERCICIOS"</w:t>
      </w:r>
    </w:p>
    <w:p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Almuerzo</w:t>
      </w:r>
    </w:p>
    <w:p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Visita al “MIRADOR GUANE”</w:t>
      </w:r>
    </w:p>
    <w:p w:rsidR="001868CE" w:rsidRPr="008C2243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Visita e ingreso al primer salón en la “CUEVA DEL NITRO”</w:t>
      </w:r>
    </w:p>
    <w:p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>(Opcional City Tour o Tour de compras $50.000 por persona)</w:t>
      </w:r>
    </w:p>
    <w:p w:rsidR="001868CE" w:rsidRPr="008C2243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</w:p>
    <w:p w:rsidR="001868CE" w:rsidRDefault="001868CE" w:rsidP="001868CE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Default="001868CE" w:rsidP="001868CE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520"/>
        <w:gridCol w:w="1565"/>
        <w:gridCol w:w="1595"/>
        <w:gridCol w:w="1956"/>
      </w:tblGrid>
      <w:tr w:rsidR="00511F71" w:rsidRPr="00862760" w:rsidTr="00862760">
        <w:trPr>
          <w:trHeight w:val="405"/>
          <w:jc w:val="center"/>
        </w:trPr>
        <w:tc>
          <w:tcPr>
            <w:tcW w:w="9001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1868CE" w:rsidRPr="00862760" w:rsidTr="00862760">
        <w:trPr>
          <w:trHeight w:val="313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1868CE" w:rsidRPr="00862760" w:rsidTr="00862760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$1’150.000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$1’430.000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$2’230.000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$ 920.000 </w:t>
            </w:r>
          </w:p>
        </w:tc>
      </w:tr>
      <w:tr w:rsidR="001868CE" w:rsidRPr="00862760" w:rsidTr="00862760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$1’330.000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$1’550.000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$2’350.000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$1’060.000</w:t>
            </w:r>
          </w:p>
        </w:tc>
      </w:tr>
      <w:tr w:rsidR="001868CE" w:rsidRPr="00862760" w:rsidTr="00862760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 DE LUJO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$1’660.000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$1’990.000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$2’800.000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$1’320.000</w:t>
            </w:r>
          </w:p>
        </w:tc>
      </w:tr>
    </w:tbl>
    <w:p w:rsidR="001868CE" w:rsidRPr="005C670E" w:rsidRDefault="001868CE" w:rsidP="001868CE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1868CE" w:rsidRDefault="001868CE" w:rsidP="001868CE">
      <w:pPr>
        <w:pStyle w:val="Sinespaciado"/>
        <w:ind w:left="-567"/>
        <w:jc w:val="both"/>
        <w:rPr>
          <w:rFonts w:ascii="Agency FB" w:hAnsi="Agency FB"/>
          <w:color w:val="002060"/>
          <w:sz w:val="28"/>
          <w:szCs w:val="28"/>
        </w:rPr>
      </w:pPr>
    </w:p>
    <w:tbl>
      <w:tblPr>
        <w:tblW w:w="9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479"/>
        <w:gridCol w:w="6149"/>
      </w:tblGrid>
      <w:tr w:rsidR="001868CE" w:rsidRPr="00862760" w:rsidTr="00862760">
        <w:trPr>
          <w:trHeight w:val="405"/>
          <w:jc w:val="center"/>
        </w:trPr>
        <w:tc>
          <w:tcPr>
            <w:tcW w:w="930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1868CE" w:rsidRPr="00862760" w:rsidTr="00862760">
        <w:trPr>
          <w:trHeight w:val="570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1868CE" w:rsidRPr="00862760" w:rsidTr="00862760">
        <w:trPr>
          <w:trHeight w:val="315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1868CE" w:rsidRPr="00862760" w:rsidTr="00862760">
        <w:trPr>
          <w:trHeight w:val="315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8627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  <w:tr w:rsidR="001868CE" w:rsidRPr="00862760" w:rsidTr="00862760">
        <w:trPr>
          <w:trHeight w:val="315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</w:tbl>
    <w:p w:rsidR="001868CE" w:rsidRPr="008E6F87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:rsidR="001868CE" w:rsidRPr="00C00D14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$1.000.000*</w:t>
      </w:r>
    </w:p>
    <w:p w:rsidR="001868CE" w:rsidRPr="00C00D14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*Todas las salidas son regulares (tipo excursión)*</w:t>
      </w:r>
    </w:p>
    <w:p w:rsidR="001868CE" w:rsidRPr="00C00D14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*Todos los servicios adicionales al alojamiento, serán operados directamente por la agencia.*</w:t>
      </w:r>
    </w:p>
    <w:p w:rsidR="001868CE" w:rsidRPr="00511F71" w:rsidRDefault="001868CE" w:rsidP="00511F71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</w:pPr>
      <w:r w:rsidRPr="00511F71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:rsidR="002E17B9" w:rsidRDefault="002E17B9" w:rsidP="00511F71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1868CE" w:rsidRDefault="001868CE" w:rsidP="00511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511F71" w:rsidRPr="00862760" w:rsidRDefault="00511F71" w:rsidP="00511F71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10"/>
          <w:szCs w:val="24"/>
          <w:lang w:val="es-ES" w:eastAsia="es-ES"/>
        </w:rPr>
      </w:pPr>
    </w:p>
    <w:p w:rsidR="001868CE" w:rsidRPr="00AF6822" w:rsidRDefault="001868CE" w:rsidP="00511F71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 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bloqueador solar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gorra o sombrero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ropa fresca y zapatos cómodos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traje de baño para ingresar al Acuaparque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Cámara fotográfica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hidratación</w:t>
      </w:r>
    </w:p>
    <w:p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:rsidR="00511F71" w:rsidRPr="00AF6822" w:rsidRDefault="00511F71" w:rsidP="00511F71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6A2182" w:rsidRDefault="00862760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HOTELES</w:t>
      </w:r>
    </w:p>
    <w:p w:rsidR="00862760" w:rsidRPr="00E85C26" w:rsidRDefault="002D3F25" w:rsidP="00862760">
      <w:pPr>
        <w:spacing w:after="0"/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6C249766" wp14:editId="52D125FB">
            <wp:simplePos x="0" y="0"/>
            <wp:positionH relativeFrom="column">
              <wp:posOffset>200025</wp:posOffset>
            </wp:positionH>
            <wp:positionV relativeFrom="paragraph">
              <wp:posOffset>82550</wp:posOffset>
            </wp:positionV>
            <wp:extent cx="6195695" cy="52368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ES-B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760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24" w:rsidRDefault="00973924" w:rsidP="00C14009">
      <w:pPr>
        <w:spacing w:after="0" w:line="240" w:lineRule="auto"/>
      </w:pPr>
      <w:r>
        <w:separator/>
      </w:r>
    </w:p>
  </w:endnote>
  <w:endnote w:type="continuationSeparator" w:id="0">
    <w:p w:rsidR="00973924" w:rsidRDefault="00973924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24" w:rsidRDefault="00973924" w:rsidP="00C14009">
      <w:pPr>
        <w:spacing w:after="0" w:line="240" w:lineRule="auto"/>
      </w:pPr>
      <w:r>
        <w:separator/>
      </w:r>
    </w:p>
  </w:footnote>
  <w:footnote w:type="continuationSeparator" w:id="0">
    <w:p w:rsidR="00973924" w:rsidRDefault="00973924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ABB4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8C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D3F25"/>
    <w:rsid w:val="002E17B9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28CB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1F71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263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760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5342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3924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2850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A9EF5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12D2-9A6F-4A0A-99A8-2D689BB6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2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7</cp:revision>
  <cp:lastPrinted>2018-05-10T20:19:00Z</cp:lastPrinted>
  <dcterms:created xsi:type="dcterms:W3CDTF">2019-02-24T23:14:00Z</dcterms:created>
  <dcterms:modified xsi:type="dcterms:W3CDTF">2022-01-14T13:41:00Z</dcterms:modified>
</cp:coreProperties>
</file>